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Seznam literárních děl pro ústní maturitní zkoušku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Jméno, příjmení: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Třída: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6237"/>
          <w:tab w:val="left" w:leader="none" w:pos="76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rok: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  <w:tab w:val="left" w:leader="none" w:pos="6237"/>
          <w:tab w:val="left" w:leader="none" w:pos="76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I. Světová a česká literatura do konce 18. století</w:t>
        <w:tab/>
        <w:t xml:space="preserve">min. 2 díla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II. Světová a česká literatura do konce 19. století</w:t>
        <w:tab/>
        <w:t xml:space="preserve">min. 3 díla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III. Světová literatura 20. a 21. století</w:t>
        <w:tab/>
        <w:t xml:space="preserve"> min. 4 díla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IV. Česká literatura 20. a 21. století</w:t>
        <w:tab/>
        <w:t xml:space="preserve"> min. 5 děl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720" w:top="720" w:left="720" w:right="720" w:header="851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5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Minimálně dvěma literárními díly musí být v seznamu studenta zastoupena próza, poezie i drama. Student vybírá 20 literárních děl, z každého období je závazný minimální počet uvedený v tabulce. Seznam může obsahovat maximálně dvě díla od jednoho autora.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349.0" w:type="dxa"/>
      <w:jc w:val="left"/>
      <w:tblInd w:w="-28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050"/>
      <w:gridCol w:w="2340"/>
      <w:gridCol w:w="5959"/>
      <w:tblGridChange w:id="0">
        <w:tblGrid>
          <w:gridCol w:w="2050"/>
          <w:gridCol w:w="2340"/>
          <w:gridCol w:w="5959"/>
        </w:tblGrid>
      </w:tblGridChange>
    </w:tblGrid>
    <w:tr>
      <w:trPr>
        <w:cantSplit w:val="1"/>
        <w:trHeight w:val="851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267335</wp:posOffset>
                </wp:positionH>
                <wp:positionV relativeFrom="paragraph">
                  <wp:posOffset>20320</wp:posOffset>
                </wp:positionV>
                <wp:extent cx="914400" cy="8775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77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240" w:line="120" w:lineRule="auto"/>
            <w:ind w:left="0" w:right="0" w:firstLine="0"/>
            <w:jc w:val="center"/>
            <w:rPr>
              <w:rFonts w:ascii="Bookman Old Style" w:cs="Bookman Old Style" w:eastAsia="Bookman Old Style" w:hAnsi="Bookman Old Style"/>
              <w:b w:val="1"/>
              <w:i w:val="0"/>
              <w:smallCaps w:val="1"/>
              <w:strike w:val="0"/>
              <w:color w:val="00008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1"/>
              <w:strike w:val="0"/>
              <w:color w:val="00008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TRIVIS – střední Škola veřejnoprávní </w:t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240" w:line="120" w:lineRule="auto"/>
            <w:ind w:left="0" w:right="0" w:firstLine="0"/>
            <w:jc w:val="center"/>
            <w:rPr>
              <w:rFonts w:ascii="Bookman Old Style" w:cs="Bookman Old Style" w:eastAsia="Bookman Old Style" w:hAnsi="Bookman Old Style"/>
              <w:b w:val="1"/>
              <w:i w:val="0"/>
              <w:smallCaps w:val="1"/>
              <w:strike w:val="0"/>
              <w:color w:val="00008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1"/>
              <w:strike w:val="0"/>
              <w:color w:val="00008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Karlovy Vary, s.r.o.</w:t>
          </w:r>
        </w:p>
      </w:tc>
    </w:tr>
    <w:tr>
      <w:trPr>
        <w:cantSplit w:val="1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1"/>
              <w:strike w:val="0"/>
              <w:color w:val="00008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18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IČO: 26325233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T. G. Masaryka 1/559, 360 01 Karlovy Vary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0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Zapsána dne 31.08.2005 v obch. rejstříku vedeném Krajským soudem v Plzni, oddíl C, vložka 13486</w:t>
          </w:r>
        </w:p>
      </w:tc>
    </w:tr>
  </w:tbl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141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